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/>
      </w:pPr>
      <w:r>
        <w:rPr>
          <w:rFonts w:cs="Arial" w:ascii="Arial" w:hAnsi="Arial"/>
          <w:b/>
        </w:rPr>
        <w:t xml:space="preserve"> </w:t>
      </w:r>
      <w:r>
        <w:rPr>
          <w:rFonts w:cs="Arial" w:ascii="Arial" w:hAnsi="Arial"/>
          <w:b/>
        </w:rPr>
        <w:t>ANEXO 4 -MODELO INFORME DE ACTIVIDADES CONTRATO DE PRESTACIÓN DE SERVICIOS</w:t>
      </w:r>
    </w:p>
    <w:tbl>
      <w:tblPr>
        <w:tblStyle w:val="Tablaconcuadrcula"/>
        <w:tblpPr w:bottomFromText="0" w:horzAnchor="margin" w:leftFromText="141" w:rightFromText="141" w:tblpX="0" w:tblpXSpec="center" w:tblpY="2611" w:topFromText="0" w:vertAnchor="page"/>
        <w:tblW w:w="9924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703"/>
        <w:gridCol w:w="3254"/>
        <w:gridCol w:w="1559"/>
        <w:gridCol w:w="3408"/>
      </w:tblGrid>
      <w:tr>
        <w:trPr/>
        <w:tc>
          <w:tcPr>
            <w:tcW w:w="1703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252" w:right="-248" w:hanging="0"/>
              <w:rPr/>
            </w:pPr>
            <w:r>
              <w:rPr>
                <w:rFonts w:cs="Arial" w:ascii="Arial" w:hAnsi="Arial"/>
              </w:rPr>
              <w:t>C CPS-316-22026</w:t>
            </w:r>
          </w:p>
        </w:tc>
        <w:tc>
          <w:tcPr>
            <w:tcW w:w="4813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Arial" w:ascii="Arial" w:hAnsi="Arial"/>
                <w:b/>
                <w:bCs/>
              </w:rPr>
              <w:t>NOMBRE DEL CONTRATISTA:</w:t>
            </w:r>
            <w:r>
              <w:rPr>
                <w:rFonts w:cs="Arial" w:ascii="Arial" w:hAnsi="Arial"/>
              </w:rPr>
              <w:t xml:space="preserve"> KAREN YAMILE ESLAVA VELÁSQUEZ</w:t>
            </w:r>
          </w:p>
        </w:tc>
        <w:tc>
          <w:tcPr>
            <w:tcW w:w="340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  <w:bCs/>
              </w:rPr>
              <w:t>FECHA DE INICIO DEL CONTRATO</w:t>
            </w:r>
            <w:r>
              <w:rPr>
                <w:rFonts w:cs="Arial" w:ascii="Arial" w:hAnsi="Arial"/>
              </w:rPr>
              <w:t>: 27 DE ENERO DE 2026</w:t>
            </w:r>
          </w:p>
        </w:tc>
      </w:tr>
      <w:tr>
        <w:trPr/>
        <w:tc>
          <w:tcPr>
            <w:tcW w:w="6516" w:type="dxa"/>
            <w:gridSpan w:val="3"/>
            <w:vMerge w:val="restart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Arial" w:ascii="Arial" w:hAnsi="Arial"/>
                <w:b/>
              </w:rPr>
              <w:t xml:space="preserve">OBJETO DEL CONTRATO: </w:t>
            </w:r>
            <w:r>
              <w:rPr>
                <w:rFonts w:cs="Arial" w:ascii="Arial" w:hAnsi="Arial"/>
                <w:b/>
                <w:bCs/>
              </w:rPr>
              <w:t>SC05-3299056-12-014</w:t>
            </w:r>
            <w:r>
              <w:rPr>
                <w:rFonts w:cs="Arial" w:ascii="Arial" w:hAnsi="Arial"/>
                <w:bCs/>
              </w:rPr>
              <w:t xml:space="preserve"> Prestar los servicios profesionales con autonomía técnica y administrativa en la Oficina Asesora Jurídica, para el soporte jurídico de los diversos asuntos funcionales de la entidad, con énfasis en la gestión asociada a las actuaciones administrativas de gestión persuasiva y coactiva y la gestión predial integral en el marco del fortalecimiento de la capacidad institucional de Parques Nacionales Naturales de Colombia . </w:t>
            </w:r>
          </w:p>
        </w:tc>
        <w:tc>
          <w:tcPr>
            <w:tcW w:w="340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Arial" w:ascii="Arial" w:hAnsi="Arial"/>
                <w:b/>
                <w:bCs/>
              </w:rPr>
              <w:t>PLAZO DE EJECUCIÓN DEL CONTRATO: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ONCE (11) MESES Y ONCE (11) DÍAS</w:t>
            </w:r>
          </w:p>
        </w:tc>
      </w:tr>
      <w:tr>
        <w:trPr/>
        <w:tc>
          <w:tcPr>
            <w:tcW w:w="6516" w:type="dxa"/>
            <w:gridSpan w:val="3"/>
            <w:vMerge w:val="continue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</w:r>
          </w:p>
        </w:tc>
        <w:tc>
          <w:tcPr>
            <w:tcW w:w="340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  <w:b/>
                <w:bCs/>
              </w:rPr>
              <w:t>VALOR MENSUAL</w:t>
            </w:r>
            <w:r>
              <w:rPr>
                <w:rFonts w:cs="Arial" w:ascii="Arial" w:hAnsi="Arial"/>
              </w:rPr>
              <w:t xml:space="preserve">: </w:t>
            </w:r>
            <w:r>
              <w:rPr>
                <w:rFonts w:cs="Arial" w:ascii="Arial" w:hAnsi="Arial"/>
                <w:bCs/>
              </w:rPr>
              <w:t>$4.760.000</w:t>
            </w:r>
          </w:p>
        </w:tc>
      </w:tr>
      <w:tr>
        <w:trPr/>
        <w:tc>
          <w:tcPr>
            <w:tcW w:w="6516" w:type="dxa"/>
            <w:gridSpan w:val="3"/>
            <w:vMerge w:val="continue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</w:r>
          </w:p>
        </w:tc>
        <w:tc>
          <w:tcPr>
            <w:tcW w:w="340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  <w:b/>
                <w:bCs/>
              </w:rPr>
              <w:t>FECHA DE TERMINACIÓN DEL CONTRATO</w:t>
            </w:r>
            <w:r>
              <w:rPr>
                <w:rFonts w:cs="Arial" w:ascii="Arial" w:hAnsi="Arial"/>
              </w:rPr>
              <w:t>: 31 DE DICIEMBRE DE 2026</w:t>
            </w:r>
          </w:p>
        </w:tc>
      </w:tr>
      <w:tr>
        <w:trPr/>
        <w:tc>
          <w:tcPr>
            <w:tcW w:w="495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OBLIGACIONES</w:t>
            </w:r>
          </w:p>
        </w:tc>
        <w:tc>
          <w:tcPr>
            <w:tcW w:w="496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b/>
              </w:rPr>
              <w:t xml:space="preserve">ACTIVIDADES DESARROLLADAS DEL </w:t>
            </w:r>
            <w:r>
              <w:rPr>
                <w:rFonts w:eastAsia="Calibri" w:cs="Arial" w:ascii="Arial" w:hAnsi="Arial" w:eastAsiaTheme="minorHAnsi"/>
                <w:b/>
                <w:color w:val="auto"/>
                <w:kern w:val="0"/>
                <w:sz w:val="22"/>
                <w:szCs w:val="22"/>
                <w:lang w:val="es-ES" w:eastAsia="en-US" w:bidi="ar-SA"/>
              </w:rPr>
              <w:t>27</w:t>
            </w:r>
            <w:r>
              <w:rPr>
                <w:rFonts w:cs="Arial" w:ascii="Arial" w:hAnsi="Arial"/>
                <w:b/>
              </w:rPr>
              <w:t xml:space="preserve">AL </w:t>
            </w:r>
            <w:r>
              <w:rPr>
                <w:rFonts w:eastAsia="Calibri" w:cs="Arial" w:ascii="Arial" w:hAnsi="Arial" w:eastAsiaTheme="minorHAnsi"/>
                <w:b/>
                <w:color w:val="auto"/>
                <w:kern w:val="0"/>
                <w:sz w:val="22"/>
                <w:szCs w:val="22"/>
                <w:lang w:val="es-ES" w:eastAsia="en-US" w:bidi="ar-SA"/>
              </w:rPr>
              <w:t xml:space="preserve">30 </w:t>
            </w:r>
            <w:r>
              <w:rPr>
                <w:rFonts w:cs="Arial" w:ascii="Arial" w:hAnsi="Arial"/>
                <w:b/>
              </w:rPr>
              <w:t xml:space="preserve">DE </w:t>
            </w:r>
            <w:r>
              <w:rPr>
                <w:rFonts w:cs="Arial" w:ascii="Arial" w:hAnsi="Arial"/>
                <w:b/>
              </w:rPr>
              <w:t>ENERO</w:t>
            </w:r>
          </w:p>
        </w:tc>
      </w:tr>
      <w:tr>
        <w:trPr>
          <w:trHeight w:val="1049" w:hRule="atLeast"/>
        </w:trPr>
        <w:tc>
          <w:tcPr>
            <w:tcW w:w="4957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cs="Arial" w:ascii="Arial" w:hAnsi="Arial"/>
                <w:color w:val="000000"/>
              </w:rPr>
              <w:t>1. Preparar los documentos requeridos dentro de la etapa de cobro persuasivo, en relación con los documentos que prestan mérito a favor de la entidad.</w:t>
            </w:r>
          </w:p>
        </w:tc>
        <w:tc>
          <w:tcPr>
            <w:tcW w:w="496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Cs/>
              </w:rPr>
            </w:pPr>
            <w:r>
              <w:rPr>
                <w:rFonts w:cs="Arial" w:ascii="Arial" w:hAnsi="Arial"/>
                <w:bCs/>
              </w:rPr>
              <w:t>Durante el periodo no se asignaron actividades relacionadas con esta obligación.</w:t>
            </w:r>
          </w:p>
        </w:tc>
      </w:tr>
      <w:tr>
        <w:trPr>
          <w:trHeight w:val="557" w:hRule="atLeast"/>
        </w:trPr>
        <w:tc>
          <w:tcPr>
            <w:tcW w:w="4957" w:type="dxa"/>
            <w:gridSpan w:val="2"/>
            <w:tcBorders/>
            <w:shd w:fill="auto" w:val="clear"/>
          </w:tcPr>
          <w:p>
            <w:pPr>
              <w:pStyle w:val="Default"/>
              <w:spacing w:lineRule="auto" w:line="240" w:before="0" w:after="0"/>
              <w:jc w:val="both"/>
              <w:rPr>
                <w:rFonts w:eastAsia="Calibri"/>
                <w:sz w:val="22"/>
                <w:szCs w:val="22"/>
                <w:lang w:val="es-ES"/>
              </w:rPr>
            </w:pPr>
            <w:r>
              <w:rPr>
                <w:rFonts w:eastAsia="Calibri"/>
                <w:sz w:val="22"/>
                <w:szCs w:val="22"/>
                <w:lang w:val="es-ES"/>
              </w:rPr>
              <w:t>2. Preparar los mandamientos de pago, una vez surtida la etapa de cobro persuasivo.</w:t>
            </w:r>
          </w:p>
        </w:tc>
        <w:tc>
          <w:tcPr>
            <w:tcW w:w="4967" w:type="dxa"/>
            <w:gridSpan w:val="2"/>
            <w:tcBorders/>
            <w:shd w:fill="auto" w:val="clear"/>
            <w:vAlign w:val="center"/>
          </w:tcPr>
          <w:p>
            <w:pPr>
              <w:pStyle w:val="Default"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Durante el periodo no se asignaron actividades relacionadas con esta obligación.</w:t>
            </w:r>
          </w:p>
        </w:tc>
      </w:tr>
      <w:tr>
        <w:trPr>
          <w:trHeight w:val="768" w:hRule="atLeast"/>
        </w:trPr>
        <w:tc>
          <w:tcPr>
            <w:tcW w:w="4957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cs="Arial" w:ascii="Arial" w:hAnsi="Arial"/>
                <w:color w:val="000000"/>
              </w:rPr>
              <w:t>3. Preparar los documentos y participar en las actuaciones requeridas dentro de la etapa de cobro coactivo, en relación con los mandamientos de pago emitidos.</w:t>
            </w:r>
          </w:p>
        </w:tc>
        <w:tc>
          <w:tcPr>
            <w:tcW w:w="4967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Durante el periodo no se asignaron actividades relacionadas con esta obligación.</w:t>
            </w:r>
          </w:p>
        </w:tc>
      </w:tr>
      <w:tr>
        <w:trPr>
          <w:trHeight w:val="564" w:hRule="atLeast"/>
        </w:trPr>
        <w:tc>
          <w:tcPr>
            <w:tcW w:w="4957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cs="Arial" w:ascii="Arial" w:hAnsi="Arial"/>
                <w:color w:val="000000"/>
              </w:rPr>
              <w:t>4. Alimentar y mantener actualizada la base de datos de la Oficina Asesora Jurídica con el estado actual de los procesos de cobro asignados.</w:t>
            </w:r>
          </w:p>
        </w:tc>
        <w:tc>
          <w:tcPr>
            <w:tcW w:w="4967" w:type="dxa"/>
            <w:gridSpan w:val="2"/>
            <w:tcBorders/>
            <w:shd w:fill="auto" w:val="clear"/>
            <w:vAlign w:val="center"/>
          </w:tcPr>
          <w:p>
            <w:pPr>
              <w:pStyle w:val="Default"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Durante el periodo no se asignaron actividades relacionadas con esta obligación.</w:t>
            </w:r>
          </w:p>
        </w:tc>
      </w:tr>
      <w:tr>
        <w:trPr>
          <w:trHeight w:val="524" w:hRule="atLeast"/>
        </w:trPr>
        <w:tc>
          <w:tcPr>
            <w:tcW w:w="4957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Arial" w:ascii="Arial" w:hAnsi="Arial"/>
                <w:color w:val="000000"/>
              </w:rPr>
              <w:t>5. Preparar los documentos requeridos dentro de las actuaciones administrativas y misionales que adelante la Oficina Asesora Jurídica, así como las respuestas a las peticiones de información o consultas formulados ante Parques Nacionales de Colombia, relacionadas con los asuntos que son objeto de este contrato.</w:t>
            </w:r>
          </w:p>
        </w:tc>
        <w:tc>
          <w:tcPr>
            <w:tcW w:w="496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Durante el periodo no se asignaron actividades relacionadas con esta obligación.</w:t>
            </w:r>
          </w:p>
        </w:tc>
      </w:tr>
      <w:tr>
        <w:trPr/>
        <w:tc>
          <w:tcPr>
            <w:tcW w:w="4957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cs="Arial" w:ascii="Arial" w:hAnsi="Arial"/>
                <w:color w:val="000000"/>
              </w:rPr>
              <w:t>6. Representar judicialmente a la entidad en los procesos de Restitución de Tierras en los que Parques Nacionales Naturales sea parte o vinculado.</w:t>
            </w:r>
          </w:p>
        </w:tc>
        <w:tc>
          <w:tcPr>
            <w:tcW w:w="4967" w:type="dxa"/>
            <w:gridSpan w:val="2"/>
            <w:tcBorders/>
            <w:shd w:fill="auto" w:val="clear"/>
            <w:vAlign w:val="center"/>
          </w:tcPr>
          <w:p>
            <w:pPr>
              <w:pStyle w:val="Default"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Durante el periodo no se asignaron actividades relacionadas con esta obligación.</w:t>
            </w:r>
          </w:p>
        </w:tc>
      </w:tr>
      <w:tr>
        <w:trPr/>
        <w:tc>
          <w:tcPr>
            <w:tcW w:w="4957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cs="Arial" w:ascii="Arial" w:hAnsi="Arial"/>
                <w:color w:val="000000"/>
              </w:rPr>
              <w:t>7. Preparar los documentos requeridos, en relación con la gestión predial integral de la entidad.</w:t>
            </w:r>
          </w:p>
        </w:tc>
        <w:tc>
          <w:tcPr>
            <w:tcW w:w="496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Calibri" w:cs="Arial"/>
                <w:color w:val="000000" w:themeColor="text1"/>
              </w:rPr>
            </w:pPr>
            <w:r>
              <w:rPr>
                <w:rFonts w:cs="Arial" w:ascii="Arial" w:hAnsi="Arial"/>
                <w:bCs/>
              </w:rPr>
              <w:t>Durante el periodo no se asignaron actividades relacionadas con esta obligación.</w:t>
            </w:r>
          </w:p>
        </w:tc>
      </w:tr>
      <w:tr>
        <w:trPr/>
        <w:tc>
          <w:tcPr>
            <w:tcW w:w="4957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cs="Arial" w:ascii="Arial" w:hAnsi="Arial"/>
                <w:color w:val="000000"/>
              </w:rPr>
              <w:t>8. Preparar y presentar los informes sobre las actividades desarrolladas en ejecución del objeto contractual, con la oportunidad y periodicidad requeridas, así como alimentar y actualizar las bases de datos de información relacionada con las obligaciones contractuales.</w:t>
            </w:r>
          </w:p>
        </w:tc>
        <w:tc>
          <w:tcPr>
            <w:tcW w:w="4967" w:type="dxa"/>
            <w:gridSpan w:val="2"/>
            <w:tcBorders/>
            <w:shd w:fill="auto" w:val="clear"/>
            <w:vAlign w:val="center"/>
          </w:tcPr>
          <w:p>
            <w:pPr>
              <w:pStyle w:val="Default"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Durante el periodo no se asignaron actividades relacionadas con esta obligación.</w:t>
            </w:r>
          </w:p>
        </w:tc>
      </w:tr>
      <w:tr>
        <w:trPr/>
        <w:tc>
          <w:tcPr>
            <w:tcW w:w="4957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Arial Narrow" w:cs="Arial" w:ascii="Arial" w:hAnsi="Arial"/>
                <w:lang w:val="es-CO" w:bidi="es-ES"/>
              </w:rPr>
              <w:t>9. Cumplir las demás actividades que le requiera el Jefe de la Oficina Asesora Jurídica relacionadas con el objeto del contrato.</w:t>
            </w:r>
          </w:p>
        </w:tc>
        <w:tc>
          <w:tcPr>
            <w:tcW w:w="4967" w:type="dxa"/>
            <w:gridSpan w:val="2"/>
            <w:tcBorders/>
            <w:shd w:fill="auto" w:val="clear"/>
          </w:tcPr>
          <w:p>
            <w:pPr>
              <w:pStyle w:val="Default"/>
              <w:spacing w:lineRule="auto" w:line="240" w:before="0" w:after="0"/>
              <w:jc w:val="both"/>
              <w:rPr/>
            </w:pPr>
            <w:r>
              <w:rPr>
                <w:bCs/>
                <w:sz w:val="22"/>
                <w:szCs w:val="22"/>
              </w:rPr>
              <w:t>Se realizó la lectura de los documentos solicitados compartidos en mensaje de correo electrónico recibido el 28 de enero de 202</w:t>
            </w:r>
            <w:r>
              <w:rPr>
                <w:bCs/>
                <w:sz w:val="22"/>
                <w:szCs w:val="22"/>
              </w:rPr>
              <w:t>6</w:t>
            </w:r>
            <w:r>
              <w:rPr>
                <w:bCs/>
                <w:sz w:val="22"/>
                <w:szCs w:val="22"/>
              </w:rPr>
              <w:t xml:space="preserve">  </w:t>
            </w:r>
          </w:p>
          <w:p>
            <w:pPr>
              <w:pStyle w:val="Default"/>
              <w:spacing w:lineRule="auto" w:line="240"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/>
                <w:bCs/>
              </w:rPr>
              <w:t>(Anexo 1).</w:t>
            </w:r>
          </w:p>
          <w:p>
            <w:pPr>
              <w:pStyle w:val="Default"/>
              <w:spacing w:lineRule="auto" w:line="240" w:before="0" w:after="0"/>
              <w:jc w:val="both"/>
              <w:rPr>
                <w:color w:val="auto"/>
                <w:sz w:val="22"/>
                <w:szCs w:val="22"/>
                <w:lang w:val="es-ES"/>
              </w:rPr>
            </w:pPr>
            <w:r>
              <w:rPr>
                <w:color w:val="auto"/>
                <w:sz w:val="22"/>
                <w:szCs w:val="22"/>
                <w:lang w:val="es-ES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drawing>
          <wp:anchor behindDoc="0" distT="0" distB="0" distL="0" distR="0" simplePos="0" locked="0" layoutInCell="1" allowOverlap="1" relativeHeight="4">
            <wp:simplePos x="0" y="0"/>
            <wp:positionH relativeFrom="column">
              <wp:posOffset>5715</wp:posOffset>
            </wp:positionH>
            <wp:positionV relativeFrom="paragraph">
              <wp:posOffset>130175</wp:posOffset>
            </wp:positionV>
            <wp:extent cx="2538095" cy="454025"/>
            <wp:effectExtent l="0" t="0" r="0" b="0"/>
            <wp:wrapNone/>
            <wp:docPr id="1" name="Forma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orma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095" cy="454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b/>
          <w:b/>
          <w:lang w:val="es-CO" w:eastAsia="es-CO"/>
        </w:rPr>
      </w:pPr>
      <w:r>
        <w:rPr>
          <w:rFonts w:cs="Arial" w:ascii="Arial" w:hAnsi="Arial"/>
          <w:b/>
          <w:lang w:val="es-CO" w:eastAsia="es-CO"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lang w:val="es-CO" w:eastAsia="es-CO"/>
        </w:rPr>
      </w:pPr>
      <w:r>
        <w:rPr>
          <w:rFonts w:cs="Arial" w:ascii="Arial" w:hAnsi="Arial"/>
          <w:b/>
          <w:lang w:val="es-CO" w:eastAsia="es-CO"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Cuerpodetexto"/>
        <w:rPr/>
      </w:pPr>
      <w:r>
        <w:rPr>
          <w:rFonts w:cs="Arial"/>
          <w:b/>
          <w:i w:val="false"/>
          <w:sz w:val="22"/>
          <w:szCs w:val="22"/>
        </w:rPr>
        <w:t>KAREN YAMILE ESLAVA VELÁSQUEZ</w:t>
        <w:tab/>
        <w:tab/>
        <w:t xml:space="preserve">               </w:t>
      </w:r>
    </w:p>
    <w:p>
      <w:pPr>
        <w:pStyle w:val="Normal"/>
        <w:spacing w:lineRule="auto" w:line="240" w:before="0" w:after="0"/>
        <w:ind w:left="4245" w:hanging="4245"/>
        <w:jc w:val="both"/>
        <w:rPr>
          <w:rFonts w:ascii="Arial" w:hAnsi="Arial" w:cs="Arial"/>
        </w:rPr>
      </w:pPr>
      <w:r>
        <w:rPr>
          <w:rFonts w:cs="Arial" w:ascii="Arial" w:hAnsi="Arial"/>
          <w:bCs/>
          <w:iCs/>
        </w:rPr>
        <w:t>C.C. 52.964.348</w:t>
      </w:r>
      <w:r>
        <w:rPr>
          <w:rFonts w:cs="Arial" w:ascii="Arial" w:hAnsi="Arial"/>
          <w:b/>
          <w:i/>
        </w:rPr>
        <w:tab/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 w:ascii="Arial" w:hAnsi="Arial"/>
        </w:rPr>
        <w:tab/>
        <w:tab/>
        <w:tab/>
        <w:tab/>
        <w:tab/>
        <w:tab/>
      </w:r>
    </w:p>
    <w:sectPr>
      <w:headerReference w:type="default" r:id="rId3"/>
      <w:footerReference w:type="default" r:id="rId4"/>
      <w:type w:val="nextPage"/>
      <w:pgSz w:w="12240" w:h="15840"/>
      <w:pgMar w:left="1701" w:right="1701" w:header="709" w:top="1701" w:footer="709" w:bottom="170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ind w:left="4536" w:hanging="141"/>
      <w:jc w:val="right"/>
      <w:rPr>
        <w:rFonts w:ascii="Arial Narrow" w:hAnsi="Arial Narrow" w:cs="Arial"/>
        <w:b/>
        <w:b/>
        <w:sz w:val="18"/>
        <w:szCs w:val="18"/>
      </w:rPr>
    </w:pPr>
    <w:r>
      <w:rPr>
        <w:rFonts w:cs="Arial" w:ascii="Arial Narrow" w:hAnsi="Arial Narrow"/>
        <w:b/>
        <w:sz w:val="18"/>
        <w:szCs w:val="18"/>
      </w:rPr>
    </w:r>
  </w:p>
  <w:p>
    <w:pPr>
      <w:pStyle w:val="Piedepgina"/>
      <w:ind w:left="4536" w:hanging="141"/>
      <w:jc w:val="right"/>
      <w:rPr>
        <w:rFonts w:ascii="Arial Narrow" w:hAnsi="Arial Narrow" w:cs="Arial"/>
        <w:b/>
        <w:b/>
        <w:sz w:val="18"/>
        <w:szCs w:val="18"/>
      </w:rPr>
    </w:pPr>
    <w:r>
      <w:rPr>
        <w:rFonts w:cs="Arial" w:ascii="Arial Narrow" w:hAnsi="Arial Narrow"/>
        <w:b/>
        <w:sz w:val="18"/>
        <w:szCs w:val="18"/>
      </w:rPr>
    </w:r>
  </w:p>
  <w:p>
    <w:pPr>
      <w:pStyle w:val="Piedepgina"/>
      <w:ind w:left="4536" w:hanging="141"/>
      <w:jc w:val="center"/>
      <w:rPr>
        <w:rFonts w:ascii="Arial Narrow" w:hAnsi="Arial Narrow" w:cs="Arial"/>
        <w:b/>
        <w:b/>
        <w:sz w:val="18"/>
        <w:szCs w:val="18"/>
      </w:rPr>
    </w:pPr>
    <w:r>
      <w:rPr>
        <w:rFonts w:cs="Arial" w:ascii="Arial Narrow" w:hAnsi="Arial Narrow"/>
        <w:b/>
        <w:sz w:val="18"/>
        <w:szCs w:val="18"/>
      </w:rPr>
      <w:t xml:space="preserve">                                            </w:t>
    </w:r>
  </w:p>
  <w:p>
    <w:pPr>
      <w:pStyle w:val="Piedepgina"/>
      <w:tabs>
        <w:tab w:val="clear" w:pos="4419"/>
        <w:tab w:val="center" w:pos="4395" w:leader="none"/>
        <w:tab w:val="right" w:pos="8838" w:leader="none"/>
      </w:tabs>
      <w:ind w:left="4536" w:hanging="708"/>
      <w:jc w:val="right"/>
      <w:rPr>
        <w:rFonts w:ascii="Arial" w:hAnsi="Arial" w:cs="Arial"/>
        <w:sz w:val="18"/>
        <w:szCs w:val="18"/>
      </w:rPr>
    </w:pPr>
    <w:r>
      <w:rPr>
        <w:rFonts w:cs="Arial" w:ascii="Arial" w:hAnsi="Arial"/>
        <w:b/>
        <w:sz w:val="18"/>
        <w:szCs w:val="18"/>
      </w:rPr>
      <w:t xml:space="preserve">       </w:t>
    </w:r>
    <w:r>
      <w:rPr>
        <w:rFonts w:cs="Arial" w:ascii="Arial" w:hAnsi="Arial"/>
        <w:sz w:val="18"/>
        <w:szCs w:val="18"/>
      </w:rPr>
      <w:t>OFICINA ASESORA JURÍDICA – GRUPO DE PREDIOS</w:t>
    </w:r>
  </w:p>
  <w:p>
    <w:pPr>
      <w:pStyle w:val="Piedepgina"/>
      <w:ind w:left="4536" w:hanging="141"/>
      <w:jc w:val="right"/>
      <w:rPr>
        <w:rFonts w:ascii="Arial" w:hAnsi="Arial" w:cs="Arial"/>
        <w:sz w:val="18"/>
        <w:szCs w:val="18"/>
      </w:rPr>
    </w:pPr>
    <w:r>
      <w:rPr>
        <w:rFonts w:cs="Arial" w:ascii="Arial" w:hAnsi="Arial"/>
        <w:b/>
        <w:sz w:val="18"/>
        <w:szCs w:val="18"/>
      </w:rPr>
      <w:t>Calle 74 No. 11 - 81 Piso 8 Bogotá, D.C., Colombia</w:t>
    </w:r>
  </w:p>
  <w:p>
    <w:pPr>
      <w:pStyle w:val="Piedepgina"/>
      <w:tabs>
        <w:tab w:val="clear" w:pos="4419"/>
        <w:tab w:val="right" w:pos="8838" w:leader="none"/>
      </w:tabs>
      <w:ind w:left="4536" w:hanging="141"/>
      <w:jc w:val="right"/>
      <w:rPr>
        <w:rFonts w:ascii="Arial" w:hAnsi="Arial" w:cs="Arial"/>
        <w:sz w:val="18"/>
        <w:szCs w:val="18"/>
      </w:rPr>
    </w:pPr>
    <w:r>
      <w:rPr>
        <w:rFonts w:cs="Arial" w:ascii="Arial" w:hAnsi="Arial"/>
        <w:sz w:val="18"/>
        <w:szCs w:val="18"/>
      </w:rPr>
      <w:t xml:space="preserve">  </w:t>
    </w:r>
    <w:r>
      <w:rPr>
        <w:rFonts w:cs="Arial" w:ascii="Arial" w:hAnsi="Arial"/>
        <w:sz w:val="18"/>
        <w:szCs w:val="18"/>
      </w:rPr>
      <w:t xml:space="preserve">Teléfono: 353 2400 Ext.: 3441 </w:t>
    </w:r>
  </w:p>
  <w:p>
    <w:pPr>
      <w:pStyle w:val="Piedepgina"/>
      <w:tabs>
        <w:tab w:val="clear" w:pos="4419"/>
        <w:tab w:val="right" w:pos="8838" w:leader="none"/>
      </w:tabs>
      <w:ind w:left="4536" w:hanging="141"/>
      <w:jc w:val="right"/>
      <w:rPr>
        <w:rFonts w:ascii="Arial" w:hAnsi="Arial" w:cs="Arial"/>
        <w:sz w:val="18"/>
        <w:szCs w:val="18"/>
      </w:rPr>
    </w:pPr>
    <w:r>
      <w:rPr>
        <w:rFonts w:cs="Arial" w:ascii="Arial" w:hAnsi="Arial"/>
        <w:sz w:val="18"/>
        <w:szCs w:val="18"/>
      </w:rPr>
      <w:t xml:space="preserve">                                    </w:t>
    </w:r>
    <w:r>
      <w:rPr>
        <w:rFonts w:cs="Arial" w:ascii="Arial" w:hAnsi="Arial"/>
        <w:sz w:val="18"/>
        <w:szCs w:val="18"/>
      </w:rPr>
      <w:t>www.parquesnacionales.gov.co</w:t>
    </w:r>
  </w:p>
  <w:p>
    <w:pPr>
      <w:pStyle w:val="Piedepgin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cera"/>
      <w:tabs>
        <w:tab w:val="clear" w:pos="4419"/>
        <w:tab w:val="clear" w:pos="8838"/>
        <w:tab w:val="left" w:pos="1845" w:leader="none"/>
      </w:tabs>
      <w:rPr/>
    </w:pPr>
    <w:r>
      <w:drawing>
        <wp:anchor behindDoc="1" distT="0" distB="0" distL="0" distR="0" simplePos="0" locked="0" layoutInCell="1" allowOverlap="1" relativeHeight="3">
          <wp:simplePos x="0" y="0"/>
          <wp:positionH relativeFrom="column">
            <wp:posOffset>-770890</wp:posOffset>
          </wp:positionH>
          <wp:positionV relativeFrom="paragraph">
            <wp:posOffset>-262890</wp:posOffset>
          </wp:positionV>
          <wp:extent cx="2470150" cy="988695"/>
          <wp:effectExtent l="0" t="0" r="0" b="0"/>
          <wp:wrapNone/>
          <wp:docPr id="2" name="Imagen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470150" cy="9886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tab/>
    </w:r>
  </w:p>
  <w:p>
    <w:pPr>
      <w:pStyle w:val="Cabecera"/>
      <w:tabs>
        <w:tab w:val="clear" w:pos="4419"/>
        <w:tab w:val="clear" w:pos="8838"/>
        <w:tab w:val="left" w:pos="1845" w:leader="none"/>
      </w:tabs>
      <w:rPr/>
    </w:pPr>
    <w:r>
      <w:rPr/>
    </w:r>
  </w:p>
  <w:p>
    <w:pPr>
      <w:pStyle w:val="Cabecera"/>
      <w:tabs>
        <w:tab w:val="clear" w:pos="4419"/>
        <w:tab w:val="clear" w:pos="8838"/>
        <w:tab w:val="left" w:pos="1845" w:leader="none"/>
      </w:tabs>
      <w:rPr/>
    </w:pPr>
    <w:r>
      <w:rPr/>
    </w:r>
  </w:p>
  <w:p>
    <w:pPr>
      <w:pStyle w:val="Cabecera"/>
      <w:tabs>
        <w:tab w:val="clear" w:pos="4419"/>
        <w:tab w:val="clear" w:pos="8838"/>
        <w:tab w:val="left" w:pos="1845" w:leader="none"/>
      </w:tabs>
      <w:rPr/>
    </w:pPr>
    <w:r>
      <w:rPr/>
    </w:r>
  </w:p>
  <w:p>
    <w:pPr>
      <w:pStyle w:val="Cabecera"/>
      <w:tabs>
        <w:tab w:val="clear" w:pos="4419"/>
        <w:tab w:val="clear" w:pos="8838"/>
        <w:tab w:val="left" w:pos="1845" w:leader="none"/>
      </w:tabs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es-E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s-ES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s-E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lacedeInternet">
    <w:name w:val="Enlace de Internet"/>
    <w:basedOn w:val="DefaultParagraphFont"/>
    <w:rsid w:val="006a58fc"/>
    <w:rPr>
      <w:color w:val="0000FF"/>
      <w:u w:val="single"/>
    </w:rPr>
  </w:style>
  <w:style w:type="character" w:styleId="TextodegloboCar" w:customStyle="1">
    <w:name w:val="Texto de globo Car"/>
    <w:basedOn w:val="DefaultParagraphFont"/>
    <w:link w:val="Textodeglobo"/>
    <w:uiPriority w:val="99"/>
    <w:semiHidden/>
    <w:qFormat/>
    <w:rsid w:val="00a02ca8"/>
    <w:rPr>
      <w:rFonts w:ascii="Tahoma" w:hAnsi="Tahoma" w:cs="Tahoma"/>
      <w:sz w:val="16"/>
      <w:szCs w:val="16"/>
    </w:rPr>
  </w:style>
  <w:style w:type="character" w:styleId="TextoindependienteCar" w:customStyle="1">
    <w:name w:val="Texto independiente Car"/>
    <w:basedOn w:val="DefaultParagraphFont"/>
    <w:link w:val="Textoindependiente"/>
    <w:qFormat/>
    <w:rsid w:val="00d54320"/>
    <w:rPr>
      <w:rFonts w:ascii="Arial" w:hAnsi="Arial" w:eastAsia="Times New Roman" w:cs="Times New Roman"/>
      <w:i/>
      <w:sz w:val="24"/>
      <w:szCs w:val="20"/>
      <w:lang w:eastAsia="es-ES"/>
    </w:rPr>
  </w:style>
  <w:style w:type="character" w:styleId="EncabezadoCar" w:customStyle="1">
    <w:name w:val="Encabezado Car"/>
    <w:basedOn w:val="DefaultParagraphFont"/>
    <w:link w:val="Encabezado"/>
    <w:uiPriority w:val="99"/>
    <w:qFormat/>
    <w:rsid w:val="00e8471b"/>
    <w:rPr/>
  </w:style>
  <w:style w:type="character" w:styleId="PiedepginaCar" w:customStyle="1">
    <w:name w:val="Pie de página Car"/>
    <w:basedOn w:val="DefaultParagraphFont"/>
    <w:link w:val="Piedepgina"/>
    <w:uiPriority w:val="99"/>
    <w:qFormat/>
    <w:rsid w:val="00e8471b"/>
    <w:rPr/>
  </w:style>
  <w:style w:type="character" w:styleId="Noleidos" w:customStyle="1">
    <w:name w:val="no_leidos"/>
    <w:basedOn w:val="DefaultParagraphFont"/>
    <w:qFormat/>
    <w:rsid w:val="00e12de9"/>
    <w:rPr/>
  </w:style>
  <w:style w:type="character" w:styleId="PrrafodelistaCar" w:customStyle="1">
    <w:name w:val="Párrafo de lista Car"/>
    <w:link w:val="Prrafodelista"/>
    <w:uiPriority w:val="34"/>
    <w:qFormat/>
    <w:locked/>
    <w:rsid w:val="008a04fa"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024723"/>
    <w:rPr>
      <w:sz w:val="16"/>
      <w:szCs w:val="16"/>
    </w:rPr>
  </w:style>
  <w:style w:type="character" w:styleId="TextocomentarioCar" w:customStyle="1">
    <w:name w:val="Texto comentario Car"/>
    <w:basedOn w:val="DefaultParagraphFont"/>
    <w:link w:val="Textocomentario"/>
    <w:uiPriority w:val="99"/>
    <w:semiHidden/>
    <w:qFormat/>
    <w:rsid w:val="00024723"/>
    <w:rPr>
      <w:sz w:val="20"/>
      <w:szCs w:val="20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qFormat/>
    <w:rsid w:val="00024723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ca19cb"/>
    <w:rPr>
      <w:color w:val="605E5C"/>
      <w:shd w:fill="E1DFDD" w:val="clear"/>
    </w:rPr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uerpodetexto">
    <w:name w:val="Body Text"/>
    <w:basedOn w:val="Normal"/>
    <w:link w:val="TextoindependienteCar"/>
    <w:rsid w:val="00d54320"/>
    <w:pPr>
      <w:overflowPunct w:val="false"/>
      <w:spacing w:lineRule="auto" w:line="240" w:before="0" w:after="0"/>
      <w:jc w:val="both"/>
    </w:pPr>
    <w:rPr>
      <w:rFonts w:ascii="Arial" w:hAnsi="Arial" w:eastAsia="Times New Roman" w:cs="Times New Roman"/>
      <w:i/>
      <w:sz w:val="24"/>
      <w:szCs w:val="20"/>
      <w:lang w:eastAsia="es-ES"/>
    </w:rPr>
  </w:style>
  <w:style w:type="paragraph" w:styleId="Lista">
    <w:name w:val="List"/>
    <w:basedOn w:val="Cuerpodetexto"/>
    <w:pPr/>
    <w:rPr>
      <w:rFonts w:cs="Arial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TextodegloboCar"/>
    <w:uiPriority w:val="99"/>
    <w:semiHidden/>
    <w:unhideWhenUsed/>
    <w:qFormat/>
    <w:rsid w:val="00a02ca8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PrrafodelistaCar"/>
    <w:uiPriority w:val="34"/>
    <w:qFormat/>
    <w:rsid w:val="00c35eca"/>
    <w:pPr>
      <w:spacing w:before="0" w:after="200"/>
      <w:ind w:left="720" w:hanging="0"/>
      <w:contextualSpacing/>
    </w:pPr>
    <w:rPr/>
  </w:style>
  <w:style w:type="paragraph" w:styleId="Cabeceraypie">
    <w:name w:val="Cabecera y pie"/>
    <w:basedOn w:val="Normal"/>
    <w:qFormat/>
    <w:pPr/>
    <w:rPr/>
  </w:style>
  <w:style w:type="paragraph" w:styleId="Cabecera">
    <w:name w:val="Header"/>
    <w:basedOn w:val="Normal"/>
    <w:link w:val="EncabezadoCar"/>
    <w:uiPriority w:val="99"/>
    <w:unhideWhenUsed/>
    <w:rsid w:val="00e8471b"/>
    <w:pPr>
      <w:tabs>
        <w:tab w:val="clear" w:pos="708"/>
        <w:tab w:val="center" w:pos="4419" w:leader="none"/>
        <w:tab w:val="right" w:pos="8838" w:leader="none"/>
      </w:tabs>
      <w:spacing w:lineRule="auto" w:line="240" w:before="0" w:after="0"/>
    </w:pPr>
    <w:rPr/>
  </w:style>
  <w:style w:type="paragraph" w:styleId="Piedepgina">
    <w:name w:val="Footer"/>
    <w:basedOn w:val="Normal"/>
    <w:link w:val="PiedepginaCar"/>
    <w:unhideWhenUsed/>
    <w:rsid w:val="00e8471b"/>
    <w:pPr>
      <w:tabs>
        <w:tab w:val="clear" w:pos="708"/>
        <w:tab w:val="center" w:pos="4419" w:leader="none"/>
        <w:tab w:val="right" w:pos="8838" w:leader="none"/>
      </w:tabs>
      <w:spacing w:lineRule="auto" w:line="240" w:before="0" w:after="0"/>
    </w:pPr>
    <w:rPr/>
  </w:style>
  <w:style w:type="paragraph" w:styleId="Default" w:customStyle="1">
    <w:name w:val="Default"/>
    <w:qFormat/>
    <w:rsid w:val="00575bc6"/>
    <w:pPr>
      <w:widowControl/>
      <w:bidi w:val="0"/>
      <w:spacing w:lineRule="auto" w:line="240"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es-CO" w:eastAsia="en-US" w:bidi="ar-SA"/>
    </w:rPr>
  </w:style>
  <w:style w:type="paragraph" w:styleId="Standard" w:customStyle="1">
    <w:name w:val="Standard"/>
    <w:qFormat/>
    <w:rsid w:val="00371558"/>
    <w:pPr>
      <w:widowControl/>
      <w:suppressAutoHyphens w:val="true"/>
      <w:bidi w:val="0"/>
      <w:spacing w:lineRule="atLeast" w:line="100" w:before="0" w:after="0"/>
      <w:jc w:val="left"/>
    </w:pPr>
    <w:rPr>
      <w:rFonts w:ascii="Verdana" w:hAnsi="Verdana" w:eastAsia="Times New Roman" w:cs="Verdana"/>
      <w:color w:val="auto"/>
      <w:kern w:val="2"/>
      <w:sz w:val="22"/>
      <w:szCs w:val="22"/>
      <w:lang w:val="es-ES" w:eastAsia="es-ES" w:bidi="ar-SA"/>
    </w:rPr>
  </w:style>
  <w:style w:type="paragraph" w:styleId="Annotationtext">
    <w:name w:val="annotation text"/>
    <w:basedOn w:val="Normal"/>
    <w:link w:val="TextocomentarioCar"/>
    <w:uiPriority w:val="99"/>
    <w:semiHidden/>
    <w:unhideWhenUsed/>
    <w:qFormat/>
    <w:rsid w:val="00024723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suntodelcomentarioCar"/>
    <w:uiPriority w:val="99"/>
    <w:semiHidden/>
    <w:unhideWhenUsed/>
    <w:qFormat/>
    <w:rsid w:val="00024723"/>
    <w:pPr/>
    <w:rPr>
      <w:b/>
      <w:bCs/>
    </w:rPr>
  </w:style>
  <w:style w:type="paragraph" w:styleId="Revision">
    <w:name w:val="Revision"/>
    <w:uiPriority w:val="99"/>
    <w:semiHidden/>
    <w:qFormat/>
    <w:rsid w:val="00ca19cb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s-ES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59"/>
    <w:rsid w:val="006a58f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2A6F77-EB39-4B3C-B5F7-9C9492711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Application>Document_Manager_Pro/6.3.5.2$Windows_x86 LibreOffice_project/</Application>
  <Pages>2</Pages>
  <Words>498</Words>
  <Characters>2851</Characters>
  <CharactersWithSpaces>3433</CharactersWithSpaces>
  <Paragraphs>39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2023-03-08T21:49:00Z</dcterms:created>
  <dc:creator>Leidy Viviana Serrano Ramos</dc:creator>
  <dc:description/>
  <dc:language>es-ES</dc:language>
  <cp:lastModifiedBy/>
  <cp:lastPrinted>2021-11-30T22:08:00Z</cp:lastPrinted>
  <dcterms:modified xsi:type="dcterms:W3CDTF">2026-02-13T08:15:51Z</dcterms:modified>
  <cp:revision>302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